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AE7" w:rsidRDefault="00A64AE7" w:rsidP="00A64AE7">
      <w:pPr>
        <w:ind w:left="2880" w:firstLine="720"/>
        <w:rPr>
          <w:rFonts w:ascii="Times New Roman" w:hAnsi="Times New Roman"/>
          <w:b/>
          <w:bCs/>
          <w:sz w:val="24"/>
          <w:szCs w:val="24"/>
        </w:rPr>
      </w:pPr>
      <w:r>
        <w:rPr>
          <w:rFonts w:ascii="Times New Roman" w:hAnsi="Times New Roman"/>
          <w:b/>
          <w:bCs/>
          <w:sz w:val="24"/>
          <w:szCs w:val="24"/>
        </w:rPr>
        <w:t xml:space="preserve">ABSTRACT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98"/>
        <w:gridCol w:w="222"/>
        <w:gridCol w:w="222"/>
      </w:tblGrid>
      <w:tr w:rsidR="00A64AE7" w:rsidTr="00E041FE">
        <w:tc>
          <w:tcPr>
            <w:tcW w:w="9000" w:type="dxa"/>
          </w:tcPr>
          <w:p w:rsidR="00A64AE7" w:rsidRDefault="00A64AE7" w:rsidP="00E041FE">
            <w:pPr>
              <w:jc w:val="both"/>
              <w:rPr>
                <w:rFonts w:ascii="Times New Roman" w:hAnsi="Times New Roman"/>
                <w:b/>
                <w:bCs/>
                <w:sz w:val="24"/>
                <w:szCs w:val="24"/>
              </w:rPr>
            </w:pPr>
          </w:p>
        </w:tc>
        <w:tc>
          <w:tcPr>
            <w:tcW w:w="227" w:type="dxa"/>
          </w:tcPr>
          <w:p w:rsidR="00A64AE7" w:rsidRDefault="00A64AE7" w:rsidP="00E041FE">
            <w:pPr>
              <w:jc w:val="both"/>
              <w:rPr>
                <w:rFonts w:ascii="Times New Roman" w:hAnsi="Times New Roman"/>
                <w:sz w:val="24"/>
                <w:szCs w:val="24"/>
              </w:rPr>
            </w:pPr>
          </w:p>
        </w:tc>
        <w:tc>
          <w:tcPr>
            <w:tcW w:w="349" w:type="dxa"/>
          </w:tcPr>
          <w:p w:rsidR="00A64AE7" w:rsidRDefault="00A64AE7" w:rsidP="00E041FE">
            <w:pPr>
              <w:jc w:val="both"/>
              <w:rPr>
                <w:rFonts w:ascii="Times New Roman" w:hAnsi="Times New Roman"/>
                <w:b/>
                <w:bCs/>
                <w:sz w:val="24"/>
                <w:szCs w:val="24"/>
              </w:rPr>
            </w:pPr>
          </w:p>
        </w:tc>
      </w:tr>
      <w:tr w:rsidR="00A64AE7" w:rsidTr="00E041FE">
        <w:tc>
          <w:tcPr>
            <w:tcW w:w="9000" w:type="dxa"/>
            <w:hideMark/>
          </w:tcPr>
          <w:tbl>
            <w:tblPr>
              <w:tblStyle w:val="TableGrid"/>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18"/>
              <w:gridCol w:w="296"/>
              <w:gridCol w:w="5670"/>
            </w:tblGrid>
            <w:tr w:rsidR="00A64AE7" w:rsidTr="00E041FE">
              <w:tc>
                <w:tcPr>
                  <w:tcW w:w="2818" w:type="dxa"/>
                  <w:hideMark/>
                </w:tcPr>
                <w:p w:rsidR="00A64AE7" w:rsidRDefault="00A64AE7" w:rsidP="00A64AE7">
                  <w:pPr>
                    <w:spacing w:after="0" w:line="240" w:lineRule="auto"/>
                    <w:jc w:val="both"/>
                    <w:rPr>
                      <w:rFonts w:ascii="Times New Roman" w:hAnsi="Times New Roman"/>
                      <w:b/>
                      <w:bCs/>
                      <w:sz w:val="24"/>
                      <w:szCs w:val="24"/>
                    </w:rPr>
                  </w:pPr>
                  <w:bookmarkStart w:id="0" w:name="_GoBack"/>
                  <w:r>
                    <w:rPr>
                      <w:rFonts w:ascii="Times New Roman" w:hAnsi="Times New Roman"/>
                      <w:b/>
                      <w:bCs/>
                      <w:sz w:val="24"/>
                      <w:szCs w:val="24"/>
                    </w:rPr>
                    <w:t>Title of Thesis</w:t>
                  </w:r>
                </w:p>
              </w:tc>
              <w:tc>
                <w:tcPr>
                  <w:tcW w:w="296" w:type="dxa"/>
                  <w:hideMark/>
                </w:tcPr>
                <w:p w:rsidR="00A64AE7" w:rsidRDefault="00A64AE7" w:rsidP="00A64AE7">
                  <w:pPr>
                    <w:spacing w:after="0" w:line="240" w:lineRule="auto"/>
                    <w:jc w:val="both"/>
                    <w:rPr>
                      <w:rFonts w:ascii="Times New Roman" w:hAnsi="Times New Roman"/>
                      <w:b/>
                      <w:bCs/>
                      <w:sz w:val="24"/>
                      <w:szCs w:val="24"/>
                    </w:rPr>
                  </w:pPr>
                  <w:r>
                    <w:rPr>
                      <w:rFonts w:ascii="Times New Roman" w:hAnsi="Times New Roman"/>
                      <w:b/>
                      <w:bCs/>
                      <w:sz w:val="24"/>
                      <w:szCs w:val="24"/>
                    </w:rPr>
                    <w:t>:</w:t>
                  </w:r>
                </w:p>
              </w:tc>
              <w:tc>
                <w:tcPr>
                  <w:tcW w:w="5670" w:type="dxa"/>
                  <w:hideMark/>
                </w:tcPr>
                <w:p w:rsidR="00A64AE7" w:rsidRDefault="00A64AE7" w:rsidP="00A64AE7">
                  <w:pPr>
                    <w:spacing w:after="0" w:line="240" w:lineRule="auto"/>
                    <w:rPr>
                      <w:rFonts w:ascii="Times New Roman" w:hAnsi="Times New Roman"/>
                      <w:b/>
                      <w:bCs/>
                      <w:sz w:val="24"/>
                      <w:szCs w:val="24"/>
                    </w:rPr>
                  </w:pPr>
                  <w:r>
                    <w:rPr>
                      <w:rFonts w:ascii="Times New Roman" w:hAnsi="Times New Roman"/>
                      <w:b/>
                      <w:bCs/>
                      <w:sz w:val="24"/>
                      <w:szCs w:val="24"/>
                    </w:rPr>
                    <w:t xml:space="preserve">STUDIES ON EFFECT OF PROMISING MULBERRY VARIETIES ON SILKWORM, </w:t>
                  </w:r>
                  <w:proofErr w:type="spellStart"/>
                  <w:r>
                    <w:rPr>
                      <w:rFonts w:ascii="Times New Roman" w:hAnsi="Times New Roman"/>
                      <w:b/>
                      <w:bCs/>
                      <w:i/>
                      <w:iCs/>
                      <w:sz w:val="24"/>
                      <w:szCs w:val="24"/>
                    </w:rPr>
                    <w:t>Bombyx</w:t>
                  </w:r>
                  <w:proofErr w:type="spellEnd"/>
                  <w:r>
                    <w:rPr>
                      <w:rFonts w:ascii="Times New Roman" w:hAnsi="Times New Roman"/>
                      <w:b/>
                      <w:bCs/>
                      <w:i/>
                      <w:iCs/>
                      <w:sz w:val="24"/>
                      <w:szCs w:val="24"/>
                    </w:rPr>
                    <w:t xml:space="preserve"> mori </w:t>
                  </w:r>
                  <w:r>
                    <w:rPr>
                      <w:rFonts w:ascii="Times New Roman" w:hAnsi="Times New Roman"/>
                      <w:b/>
                      <w:bCs/>
                      <w:sz w:val="24"/>
                      <w:szCs w:val="24"/>
                    </w:rPr>
                    <w:t>L.</w:t>
                  </w:r>
                </w:p>
              </w:tc>
            </w:tr>
            <w:tr w:rsidR="00A64AE7" w:rsidTr="00E041FE">
              <w:tc>
                <w:tcPr>
                  <w:tcW w:w="2818" w:type="dxa"/>
                </w:tcPr>
                <w:p w:rsidR="00A64AE7" w:rsidRDefault="00A64AE7" w:rsidP="00A64AE7">
                  <w:pPr>
                    <w:spacing w:after="0" w:line="240" w:lineRule="auto"/>
                    <w:jc w:val="both"/>
                    <w:rPr>
                      <w:rFonts w:ascii="Times New Roman" w:hAnsi="Times New Roman"/>
                      <w:b/>
                      <w:bCs/>
                      <w:sz w:val="24"/>
                      <w:szCs w:val="24"/>
                    </w:rPr>
                  </w:pPr>
                  <w:r>
                    <w:rPr>
                      <w:rFonts w:ascii="Times New Roman" w:hAnsi="Times New Roman"/>
                      <w:b/>
                      <w:bCs/>
                      <w:sz w:val="24"/>
                      <w:szCs w:val="24"/>
                    </w:rPr>
                    <w:t>Name of the Student</w:t>
                  </w:r>
                </w:p>
              </w:tc>
              <w:tc>
                <w:tcPr>
                  <w:tcW w:w="296" w:type="dxa"/>
                </w:tcPr>
                <w:p w:rsidR="00A64AE7" w:rsidRDefault="00A64AE7" w:rsidP="00A64AE7">
                  <w:pPr>
                    <w:spacing w:after="0" w:line="240" w:lineRule="auto"/>
                    <w:jc w:val="both"/>
                    <w:rPr>
                      <w:rFonts w:ascii="Times New Roman" w:hAnsi="Times New Roman"/>
                      <w:b/>
                      <w:bCs/>
                      <w:sz w:val="24"/>
                      <w:szCs w:val="24"/>
                    </w:rPr>
                  </w:pPr>
                  <w:r>
                    <w:rPr>
                      <w:rFonts w:ascii="Times New Roman" w:hAnsi="Times New Roman"/>
                      <w:b/>
                      <w:bCs/>
                      <w:sz w:val="24"/>
                      <w:szCs w:val="24"/>
                    </w:rPr>
                    <w:t>:</w:t>
                  </w:r>
                </w:p>
              </w:tc>
              <w:tc>
                <w:tcPr>
                  <w:tcW w:w="5670" w:type="dxa"/>
                </w:tcPr>
                <w:p w:rsidR="00A64AE7" w:rsidRPr="00B539BD" w:rsidRDefault="00A64AE7" w:rsidP="00A64AE7">
                  <w:pPr>
                    <w:spacing w:after="0" w:line="240" w:lineRule="auto"/>
                    <w:rPr>
                      <w:rFonts w:ascii="Times New Roman" w:hAnsi="Times New Roman"/>
                      <w:bCs/>
                      <w:sz w:val="24"/>
                      <w:szCs w:val="24"/>
                    </w:rPr>
                  </w:pPr>
                  <w:r w:rsidRPr="00B539BD">
                    <w:rPr>
                      <w:rFonts w:ascii="Times New Roman" w:hAnsi="Times New Roman"/>
                      <w:bCs/>
                      <w:sz w:val="24"/>
                      <w:szCs w:val="24"/>
                    </w:rPr>
                    <w:t>Nikhil Sharma</w:t>
                  </w:r>
                </w:p>
              </w:tc>
            </w:tr>
            <w:tr w:rsidR="00A64AE7" w:rsidTr="00E041FE">
              <w:tc>
                <w:tcPr>
                  <w:tcW w:w="2818" w:type="dxa"/>
                </w:tcPr>
                <w:p w:rsidR="00A64AE7" w:rsidRDefault="00A64AE7" w:rsidP="00A64AE7">
                  <w:pPr>
                    <w:spacing w:after="0" w:line="240" w:lineRule="auto"/>
                    <w:jc w:val="both"/>
                    <w:rPr>
                      <w:rFonts w:ascii="Times New Roman" w:hAnsi="Times New Roman"/>
                      <w:b/>
                      <w:bCs/>
                      <w:sz w:val="24"/>
                      <w:szCs w:val="24"/>
                    </w:rPr>
                  </w:pPr>
                  <w:r>
                    <w:rPr>
                      <w:rFonts w:ascii="Times New Roman" w:hAnsi="Times New Roman"/>
                      <w:b/>
                      <w:bCs/>
                      <w:sz w:val="24"/>
                      <w:szCs w:val="24"/>
                    </w:rPr>
                    <w:t>Registration No.</w:t>
                  </w:r>
                </w:p>
              </w:tc>
              <w:tc>
                <w:tcPr>
                  <w:tcW w:w="296" w:type="dxa"/>
                </w:tcPr>
                <w:p w:rsidR="00A64AE7" w:rsidRDefault="00A64AE7" w:rsidP="00A64AE7">
                  <w:pPr>
                    <w:spacing w:after="0" w:line="240" w:lineRule="auto"/>
                    <w:jc w:val="both"/>
                    <w:rPr>
                      <w:rFonts w:ascii="Times New Roman" w:hAnsi="Times New Roman"/>
                      <w:b/>
                      <w:bCs/>
                      <w:sz w:val="24"/>
                      <w:szCs w:val="24"/>
                    </w:rPr>
                  </w:pPr>
                  <w:r>
                    <w:rPr>
                      <w:rFonts w:ascii="Times New Roman" w:hAnsi="Times New Roman"/>
                      <w:b/>
                      <w:bCs/>
                      <w:sz w:val="24"/>
                      <w:szCs w:val="24"/>
                    </w:rPr>
                    <w:t>:</w:t>
                  </w:r>
                </w:p>
              </w:tc>
              <w:tc>
                <w:tcPr>
                  <w:tcW w:w="5670" w:type="dxa"/>
                </w:tcPr>
                <w:p w:rsidR="00A64AE7" w:rsidRPr="00B539BD" w:rsidRDefault="00A64AE7" w:rsidP="00A64AE7">
                  <w:pPr>
                    <w:spacing w:after="0" w:line="240" w:lineRule="auto"/>
                    <w:rPr>
                      <w:rFonts w:ascii="Times New Roman" w:hAnsi="Times New Roman"/>
                      <w:bCs/>
                      <w:sz w:val="24"/>
                      <w:szCs w:val="24"/>
                    </w:rPr>
                  </w:pPr>
                  <w:r>
                    <w:rPr>
                      <w:rFonts w:ascii="Times New Roman" w:hAnsi="Times New Roman"/>
                      <w:bCs/>
                      <w:sz w:val="24"/>
                      <w:szCs w:val="24"/>
                    </w:rPr>
                    <w:t>J-21-M-837</w:t>
                  </w:r>
                </w:p>
              </w:tc>
            </w:tr>
            <w:tr w:rsidR="00A64AE7" w:rsidTr="00E041FE">
              <w:tc>
                <w:tcPr>
                  <w:tcW w:w="2818" w:type="dxa"/>
                </w:tcPr>
                <w:p w:rsidR="00A64AE7" w:rsidRDefault="00A64AE7" w:rsidP="00A64AE7">
                  <w:pPr>
                    <w:spacing w:after="0" w:line="240" w:lineRule="auto"/>
                    <w:jc w:val="both"/>
                    <w:rPr>
                      <w:rFonts w:ascii="Times New Roman" w:hAnsi="Times New Roman"/>
                      <w:b/>
                      <w:bCs/>
                      <w:sz w:val="24"/>
                      <w:szCs w:val="24"/>
                    </w:rPr>
                  </w:pPr>
                  <w:r>
                    <w:rPr>
                      <w:rFonts w:ascii="Times New Roman" w:hAnsi="Times New Roman"/>
                      <w:b/>
                      <w:bCs/>
                      <w:sz w:val="24"/>
                      <w:szCs w:val="24"/>
                    </w:rPr>
                    <w:t>Major Subject</w:t>
                  </w:r>
                </w:p>
              </w:tc>
              <w:tc>
                <w:tcPr>
                  <w:tcW w:w="296" w:type="dxa"/>
                </w:tcPr>
                <w:p w:rsidR="00A64AE7" w:rsidRDefault="00A64AE7" w:rsidP="00A64AE7">
                  <w:pPr>
                    <w:spacing w:after="0" w:line="240" w:lineRule="auto"/>
                    <w:jc w:val="both"/>
                    <w:rPr>
                      <w:rFonts w:ascii="Times New Roman" w:hAnsi="Times New Roman"/>
                      <w:b/>
                      <w:bCs/>
                      <w:sz w:val="24"/>
                      <w:szCs w:val="24"/>
                    </w:rPr>
                  </w:pPr>
                  <w:r>
                    <w:rPr>
                      <w:rFonts w:ascii="Times New Roman" w:hAnsi="Times New Roman"/>
                      <w:b/>
                      <w:bCs/>
                      <w:sz w:val="24"/>
                      <w:szCs w:val="24"/>
                    </w:rPr>
                    <w:t>:</w:t>
                  </w:r>
                </w:p>
              </w:tc>
              <w:tc>
                <w:tcPr>
                  <w:tcW w:w="5670" w:type="dxa"/>
                </w:tcPr>
                <w:p w:rsidR="00A64AE7" w:rsidRDefault="00A64AE7" w:rsidP="00A64AE7">
                  <w:pPr>
                    <w:spacing w:after="0" w:line="240" w:lineRule="auto"/>
                    <w:rPr>
                      <w:rFonts w:ascii="Times New Roman" w:hAnsi="Times New Roman"/>
                      <w:bCs/>
                      <w:sz w:val="24"/>
                      <w:szCs w:val="24"/>
                    </w:rPr>
                  </w:pPr>
                  <w:r>
                    <w:rPr>
                      <w:rFonts w:ascii="Times New Roman" w:hAnsi="Times New Roman"/>
                      <w:bCs/>
                      <w:sz w:val="24"/>
                      <w:szCs w:val="24"/>
                    </w:rPr>
                    <w:t>Sericulture</w:t>
                  </w:r>
                </w:p>
              </w:tc>
            </w:tr>
            <w:tr w:rsidR="00A64AE7" w:rsidTr="00E041FE">
              <w:tc>
                <w:tcPr>
                  <w:tcW w:w="2818" w:type="dxa"/>
                </w:tcPr>
                <w:p w:rsidR="00A64AE7" w:rsidRDefault="00A64AE7" w:rsidP="00A64AE7">
                  <w:pPr>
                    <w:spacing w:after="0" w:line="240" w:lineRule="auto"/>
                    <w:jc w:val="both"/>
                    <w:rPr>
                      <w:rFonts w:ascii="Times New Roman" w:hAnsi="Times New Roman"/>
                      <w:b/>
                      <w:bCs/>
                      <w:sz w:val="24"/>
                      <w:szCs w:val="24"/>
                    </w:rPr>
                  </w:pPr>
                  <w:r>
                    <w:rPr>
                      <w:rFonts w:ascii="Times New Roman" w:hAnsi="Times New Roman"/>
                      <w:b/>
                      <w:bCs/>
                      <w:sz w:val="24"/>
                      <w:szCs w:val="24"/>
                    </w:rPr>
                    <w:t>Name and Designation of Major Advisor</w:t>
                  </w:r>
                </w:p>
              </w:tc>
              <w:tc>
                <w:tcPr>
                  <w:tcW w:w="296" w:type="dxa"/>
                </w:tcPr>
                <w:p w:rsidR="00A64AE7" w:rsidRDefault="00A64AE7" w:rsidP="00A64AE7">
                  <w:pPr>
                    <w:spacing w:after="0" w:line="240" w:lineRule="auto"/>
                    <w:jc w:val="both"/>
                    <w:rPr>
                      <w:rFonts w:ascii="Times New Roman" w:hAnsi="Times New Roman"/>
                      <w:b/>
                      <w:bCs/>
                      <w:sz w:val="24"/>
                      <w:szCs w:val="24"/>
                    </w:rPr>
                  </w:pPr>
                  <w:r>
                    <w:rPr>
                      <w:rFonts w:ascii="Times New Roman" w:hAnsi="Times New Roman"/>
                      <w:b/>
                      <w:bCs/>
                      <w:sz w:val="24"/>
                      <w:szCs w:val="24"/>
                    </w:rPr>
                    <w:t>:</w:t>
                  </w:r>
                </w:p>
              </w:tc>
              <w:tc>
                <w:tcPr>
                  <w:tcW w:w="5670" w:type="dxa"/>
                </w:tcPr>
                <w:p w:rsidR="00A64AE7" w:rsidRDefault="00A64AE7" w:rsidP="00A64AE7">
                  <w:pPr>
                    <w:spacing w:after="0" w:line="240" w:lineRule="auto"/>
                    <w:rPr>
                      <w:rFonts w:ascii="Times New Roman" w:hAnsi="Times New Roman"/>
                      <w:bCs/>
                      <w:sz w:val="24"/>
                      <w:szCs w:val="24"/>
                    </w:rPr>
                  </w:pPr>
                  <w:r>
                    <w:rPr>
                      <w:rFonts w:ascii="Times New Roman" w:hAnsi="Times New Roman"/>
                      <w:bCs/>
                      <w:sz w:val="24"/>
                      <w:szCs w:val="24"/>
                    </w:rPr>
                    <w:t xml:space="preserve">Dr. </w:t>
                  </w:r>
                  <w:proofErr w:type="spellStart"/>
                  <w:r>
                    <w:rPr>
                      <w:rFonts w:ascii="Times New Roman" w:hAnsi="Times New Roman"/>
                      <w:bCs/>
                      <w:sz w:val="24"/>
                      <w:szCs w:val="24"/>
                    </w:rPr>
                    <w:t>Magdeshwar</w:t>
                  </w:r>
                  <w:proofErr w:type="spellEnd"/>
                  <w:r>
                    <w:rPr>
                      <w:rFonts w:ascii="Times New Roman" w:hAnsi="Times New Roman"/>
                      <w:bCs/>
                      <w:sz w:val="24"/>
                      <w:szCs w:val="24"/>
                    </w:rPr>
                    <w:t xml:space="preserve"> Sharma</w:t>
                  </w:r>
                </w:p>
                <w:p w:rsidR="00A64AE7" w:rsidRDefault="00A64AE7" w:rsidP="00A64AE7">
                  <w:pPr>
                    <w:spacing w:after="0" w:line="240" w:lineRule="auto"/>
                    <w:rPr>
                      <w:rFonts w:ascii="Times New Roman" w:hAnsi="Times New Roman"/>
                      <w:bCs/>
                      <w:sz w:val="24"/>
                      <w:szCs w:val="24"/>
                    </w:rPr>
                  </w:pPr>
                  <w:r>
                    <w:rPr>
                      <w:rFonts w:ascii="Times New Roman" w:hAnsi="Times New Roman"/>
                      <w:bCs/>
                      <w:sz w:val="24"/>
                      <w:szCs w:val="24"/>
                    </w:rPr>
                    <w:t>Professor</w:t>
                  </w:r>
                </w:p>
              </w:tc>
            </w:tr>
            <w:tr w:rsidR="00A64AE7" w:rsidTr="00E041FE">
              <w:tc>
                <w:tcPr>
                  <w:tcW w:w="2818" w:type="dxa"/>
                  <w:hideMark/>
                </w:tcPr>
                <w:p w:rsidR="00A64AE7" w:rsidRDefault="00A64AE7" w:rsidP="00A64AE7">
                  <w:pPr>
                    <w:spacing w:after="0" w:line="240" w:lineRule="auto"/>
                    <w:jc w:val="both"/>
                    <w:rPr>
                      <w:rFonts w:ascii="Times New Roman" w:hAnsi="Times New Roman"/>
                      <w:b/>
                      <w:bCs/>
                      <w:sz w:val="24"/>
                      <w:szCs w:val="24"/>
                    </w:rPr>
                  </w:pPr>
                  <w:r>
                    <w:rPr>
                      <w:rFonts w:ascii="Times New Roman" w:hAnsi="Times New Roman"/>
                      <w:b/>
                      <w:bCs/>
                      <w:sz w:val="24"/>
                      <w:szCs w:val="24"/>
                    </w:rPr>
                    <w:t>Degree to be Awarded</w:t>
                  </w:r>
                </w:p>
              </w:tc>
              <w:tc>
                <w:tcPr>
                  <w:tcW w:w="296" w:type="dxa"/>
                  <w:hideMark/>
                </w:tcPr>
                <w:p w:rsidR="00A64AE7" w:rsidRDefault="00A64AE7" w:rsidP="00A64AE7">
                  <w:pPr>
                    <w:spacing w:after="0" w:line="240" w:lineRule="auto"/>
                    <w:jc w:val="both"/>
                    <w:rPr>
                      <w:rFonts w:ascii="Times New Roman" w:hAnsi="Times New Roman"/>
                      <w:b/>
                      <w:bCs/>
                      <w:sz w:val="24"/>
                      <w:szCs w:val="24"/>
                    </w:rPr>
                  </w:pPr>
                  <w:r>
                    <w:rPr>
                      <w:rFonts w:ascii="Times New Roman" w:hAnsi="Times New Roman"/>
                      <w:b/>
                      <w:bCs/>
                      <w:sz w:val="24"/>
                      <w:szCs w:val="24"/>
                    </w:rPr>
                    <w:t>:</w:t>
                  </w:r>
                </w:p>
              </w:tc>
              <w:tc>
                <w:tcPr>
                  <w:tcW w:w="5670" w:type="dxa"/>
                  <w:hideMark/>
                </w:tcPr>
                <w:p w:rsidR="00A64AE7" w:rsidRDefault="00A64AE7" w:rsidP="00A64AE7">
                  <w:pPr>
                    <w:spacing w:after="0" w:line="240" w:lineRule="auto"/>
                    <w:jc w:val="both"/>
                    <w:rPr>
                      <w:rFonts w:ascii="Times New Roman" w:hAnsi="Times New Roman"/>
                      <w:b/>
                      <w:bCs/>
                      <w:sz w:val="24"/>
                      <w:szCs w:val="24"/>
                    </w:rPr>
                  </w:pPr>
                  <w:r>
                    <w:rPr>
                      <w:rFonts w:ascii="Times New Roman" w:hAnsi="Times New Roman"/>
                      <w:sz w:val="24"/>
                      <w:szCs w:val="24"/>
                    </w:rPr>
                    <w:t>M.Sc. Sericulture</w:t>
                  </w:r>
                </w:p>
              </w:tc>
            </w:tr>
            <w:tr w:rsidR="00A64AE7" w:rsidTr="00E041FE">
              <w:tc>
                <w:tcPr>
                  <w:tcW w:w="2818" w:type="dxa"/>
                  <w:hideMark/>
                </w:tcPr>
                <w:p w:rsidR="00A64AE7" w:rsidRDefault="00A64AE7" w:rsidP="00A64AE7">
                  <w:pPr>
                    <w:spacing w:after="0" w:line="240" w:lineRule="auto"/>
                    <w:jc w:val="both"/>
                    <w:rPr>
                      <w:rFonts w:ascii="Times New Roman" w:hAnsi="Times New Roman"/>
                      <w:b/>
                      <w:bCs/>
                      <w:sz w:val="24"/>
                      <w:szCs w:val="24"/>
                    </w:rPr>
                  </w:pPr>
                  <w:r>
                    <w:rPr>
                      <w:rFonts w:ascii="Times New Roman" w:hAnsi="Times New Roman"/>
                      <w:b/>
                      <w:bCs/>
                      <w:sz w:val="24"/>
                      <w:szCs w:val="24"/>
                    </w:rPr>
                    <w:t>Year of Award of Degree</w:t>
                  </w:r>
                </w:p>
              </w:tc>
              <w:tc>
                <w:tcPr>
                  <w:tcW w:w="296" w:type="dxa"/>
                  <w:hideMark/>
                </w:tcPr>
                <w:p w:rsidR="00A64AE7" w:rsidRDefault="00A64AE7" w:rsidP="00A64AE7">
                  <w:pPr>
                    <w:spacing w:after="0" w:line="240" w:lineRule="auto"/>
                    <w:jc w:val="both"/>
                    <w:rPr>
                      <w:rFonts w:ascii="Times New Roman" w:hAnsi="Times New Roman"/>
                      <w:b/>
                      <w:bCs/>
                      <w:sz w:val="24"/>
                      <w:szCs w:val="24"/>
                    </w:rPr>
                  </w:pPr>
                  <w:r>
                    <w:rPr>
                      <w:rFonts w:ascii="Times New Roman" w:hAnsi="Times New Roman"/>
                      <w:b/>
                      <w:bCs/>
                      <w:sz w:val="24"/>
                      <w:szCs w:val="24"/>
                    </w:rPr>
                    <w:t>:</w:t>
                  </w:r>
                </w:p>
              </w:tc>
              <w:tc>
                <w:tcPr>
                  <w:tcW w:w="5670" w:type="dxa"/>
                  <w:hideMark/>
                </w:tcPr>
                <w:p w:rsidR="00A64AE7" w:rsidRDefault="00A64AE7" w:rsidP="00A64AE7">
                  <w:pPr>
                    <w:spacing w:after="0" w:line="240" w:lineRule="auto"/>
                    <w:jc w:val="both"/>
                    <w:rPr>
                      <w:rFonts w:ascii="Times New Roman" w:hAnsi="Times New Roman"/>
                      <w:sz w:val="24"/>
                      <w:szCs w:val="24"/>
                    </w:rPr>
                  </w:pPr>
                  <w:r>
                    <w:rPr>
                      <w:rFonts w:ascii="Times New Roman" w:hAnsi="Times New Roman"/>
                      <w:sz w:val="24"/>
                      <w:szCs w:val="24"/>
                    </w:rPr>
                    <w:t>2023</w:t>
                  </w:r>
                </w:p>
              </w:tc>
            </w:tr>
            <w:tr w:rsidR="00A64AE7" w:rsidTr="00E041FE">
              <w:tc>
                <w:tcPr>
                  <w:tcW w:w="2818" w:type="dxa"/>
                  <w:hideMark/>
                </w:tcPr>
                <w:p w:rsidR="00A64AE7" w:rsidRDefault="00A64AE7" w:rsidP="00A64AE7">
                  <w:pPr>
                    <w:spacing w:after="0" w:line="240" w:lineRule="auto"/>
                    <w:jc w:val="both"/>
                    <w:rPr>
                      <w:rFonts w:ascii="Times New Roman" w:hAnsi="Times New Roman"/>
                      <w:b/>
                      <w:bCs/>
                      <w:sz w:val="24"/>
                      <w:szCs w:val="24"/>
                    </w:rPr>
                  </w:pPr>
                  <w:r>
                    <w:rPr>
                      <w:rFonts w:ascii="Times New Roman" w:hAnsi="Times New Roman"/>
                      <w:b/>
                      <w:bCs/>
                      <w:sz w:val="24"/>
                      <w:szCs w:val="24"/>
                    </w:rPr>
                    <w:t>Name of the University</w:t>
                  </w:r>
                </w:p>
              </w:tc>
              <w:tc>
                <w:tcPr>
                  <w:tcW w:w="296" w:type="dxa"/>
                  <w:hideMark/>
                </w:tcPr>
                <w:p w:rsidR="00A64AE7" w:rsidRDefault="00A64AE7" w:rsidP="00A64AE7">
                  <w:pPr>
                    <w:spacing w:after="0" w:line="240" w:lineRule="auto"/>
                    <w:jc w:val="both"/>
                    <w:rPr>
                      <w:rFonts w:ascii="Times New Roman" w:hAnsi="Times New Roman"/>
                      <w:b/>
                      <w:bCs/>
                      <w:sz w:val="24"/>
                      <w:szCs w:val="24"/>
                    </w:rPr>
                  </w:pPr>
                  <w:r>
                    <w:rPr>
                      <w:rFonts w:ascii="Times New Roman" w:hAnsi="Times New Roman"/>
                      <w:b/>
                      <w:bCs/>
                      <w:sz w:val="24"/>
                      <w:szCs w:val="24"/>
                    </w:rPr>
                    <w:t>:</w:t>
                  </w:r>
                </w:p>
              </w:tc>
              <w:tc>
                <w:tcPr>
                  <w:tcW w:w="5670" w:type="dxa"/>
                  <w:hideMark/>
                </w:tcPr>
                <w:p w:rsidR="00A64AE7" w:rsidRDefault="00A64AE7" w:rsidP="00A64AE7">
                  <w:pPr>
                    <w:spacing w:after="0" w:line="240" w:lineRule="auto"/>
                    <w:jc w:val="both"/>
                    <w:rPr>
                      <w:rFonts w:ascii="Times New Roman" w:hAnsi="Times New Roman"/>
                      <w:b/>
                      <w:bCs/>
                      <w:sz w:val="24"/>
                      <w:szCs w:val="24"/>
                    </w:rPr>
                  </w:pPr>
                  <w:proofErr w:type="spellStart"/>
                  <w:r>
                    <w:rPr>
                      <w:rFonts w:ascii="Times New Roman" w:hAnsi="Times New Roman"/>
                      <w:sz w:val="24"/>
                      <w:szCs w:val="24"/>
                    </w:rPr>
                    <w:t>Sher</w:t>
                  </w:r>
                  <w:proofErr w:type="spellEnd"/>
                  <w:r>
                    <w:rPr>
                      <w:rFonts w:ascii="Times New Roman" w:hAnsi="Times New Roman"/>
                      <w:sz w:val="24"/>
                      <w:szCs w:val="24"/>
                    </w:rPr>
                    <w:t>-e-Kashmir University of Agricultural Sciences and Technology of Jammu.</w:t>
                  </w:r>
                </w:p>
              </w:tc>
            </w:tr>
            <w:bookmarkEnd w:id="0"/>
          </w:tbl>
          <w:p w:rsidR="00A64AE7" w:rsidRDefault="00A64AE7" w:rsidP="00E041FE">
            <w:pPr>
              <w:jc w:val="both"/>
              <w:rPr>
                <w:rFonts w:ascii="Times New Roman" w:hAnsi="Times New Roman"/>
                <w:b/>
                <w:bCs/>
                <w:sz w:val="24"/>
                <w:szCs w:val="24"/>
              </w:rPr>
            </w:pPr>
          </w:p>
        </w:tc>
        <w:tc>
          <w:tcPr>
            <w:tcW w:w="227" w:type="dxa"/>
          </w:tcPr>
          <w:p w:rsidR="00A64AE7" w:rsidRDefault="00A64AE7" w:rsidP="00E041FE">
            <w:pPr>
              <w:jc w:val="both"/>
              <w:rPr>
                <w:rFonts w:ascii="Times New Roman" w:hAnsi="Times New Roman"/>
                <w:sz w:val="24"/>
                <w:szCs w:val="24"/>
              </w:rPr>
            </w:pPr>
          </w:p>
        </w:tc>
        <w:tc>
          <w:tcPr>
            <w:tcW w:w="349" w:type="dxa"/>
          </w:tcPr>
          <w:p w:rsidR="00A64AE7" w:rsidRDefault="00A64AE7" w:rsidP="00E041FE">
            <w:pPr>
              <w:jc w:val="both"/>
              <w:rPr>
                <w:rFonts w:ascii="Times New Roman" w:hAnsi="Times New Roman"/>
                <w:sz w:val="24"/>
                <w:szCs w:val="24"/>
              </w:rPr>
            </w:pPr>
          </w:p>
        </w:tc>
      </w:tr>
    </w:tbl>
    <w:p w:rsidR="00A64AE7" w:rsidRDefault="00A64AE7" w:rsidP="00A64AE7">
      <w:pPr>
        <w:jc w:val="both"/>
        <w:rPr>
          <w:rFonts w:ascii="Times New Roman" w:hAnsi="Times New Roman"/>
          <w:b/>
          <w:bCs/>
          <w:sz w:val="24"/>
          <w:szCs w:val="24"/>
        </w:rPr>
      </w:pPr>
      <w:r>
        <w:rPr>
          <w:rFonts w:ascii="Times New Roman" w:hAnsi="Times New Roman"/>
          <w:b/>
          <w:bCs/>
          <w:sz w:val="24"/>
          <w:szCs w:val="24"/>
        </w:rPr>
        <w:t xml:space="preserve">   ABSTRACT</w:t>
      </w:r>
    </w:p>
    <w:p w:rsidR="00A64AE7" w:rsidRPr="00B539BD" w:rsidRDefault="00A64AE7" w:rsidP="00A64AE7">
      <w:pPr>
        <w:spacing w:line="240" w:lineRule="auto"/>
        <w:jc w:val="both"/>
        <w:rPr>
          <w:rFonts w:ascii="Times New Roman" w:hAnsi="Times New Roman"/>
        </w:rPr>
      </w:pPr>
      <w:r w:rsidRPr="00B539BD">
        <w:rPr>
          <w:rFonts w:ascii="Times New Roman" w:hAnsi="Times New Roman"/>
          <w:sz w:val="21"/>
          <w:szCs w:val="21"/>
        </w:rPr>
        <w:t xml:space="preserve">The fortune of Sericulture mostly depends upon the quality of mulberry leaves as well as suitable environmental conditions during silkworm rearing. Mulberry, being the sole food of silkworm, </w:t>
      </w:r>
      <w:proofErr w:type="spellStart"/>
      <w:r w:rsidRPr="00B539BD">
        <w:rPr>
          <w:rFonts w:ascii="Times New Roman" w:hAnsi="Times New Roman"/>
          <w:i/>
          <w:iCs/>
          <w:sz w:val="21"/>
          <w:szCs w:val="21"/>
        </w:rPr>
        <w:t>Bombyx</w:t>
      </w:r>
      <w:proofErr w:type="spellEnd"/>
      <w:r w:rsidRPr="00B539BD">
        <w:rPr>
          <w:rFonts w:ascii="Times New Roman" w:hAnsi="Times New Roman"/>
          <w:i/>
          <w:iCs/>
          <w:sz w:val="21"/>
          <w:szCs w:val="21"/>
        </w:rPr>
        <w:t xml:space="preserve"> mori</w:t>
      </w:r>
      <w:r w:rsidRPr="00B539BD">
        <w:rPr>
          <w:rFonts w:ascii="Times New Roman" w:hAnsi="Times New Roman"/>
          <w:sz w:val="21"/>
          <w:szCs w:val="21"/>
        </w:rPr>
        <w:t xml:space="preserve"> L. must possess all the nutritive elements required for the growth and development of silkworm and also for higher cocoon yield. The present study was conducted in the Division of Sericulture, SKUAST-Jammu where six mulberry varieties </w:t>
      </w:r>
      <w:r w:rsidRPr="00B539BD">
        <w:rPr>
          <w:rFonts w:ascii="Times New Roman" w:hAnsi="Times New Roman"/>
          <w:i/>
          <w:sz w:val="21"/>
          <w:szCs w:val="21"/>
        </w:rPr>
        <w:t>viz.,</w:t>
      </w:r>
      <w:r w:rsidRPr="00B539BD">
        <w:rPr>
          <w:rFonts w:ascii="Times New Roman" w:hAnsi="Times New Roman"/>
          <w:sz w:val="21"/>
          <w:szCs w:val="21"/>
        </w:rPr>
        <w:t xml:space="preserve"> S-146, G2, </w:t>
      </w:r>
      <w:proofErr w:type="spellStart"/>
      <w:r w:rsidRPr="00B539BD">
        <w:rPr>
          <w:rFonts w:ascii="Times New Roman" w:hAnsi="Times New Roman"/>
          <w:sz w:val="21"/>
          <w:szCs w:val="21"/>
        </w:rPr>
        <w:t>Vishala</w:t>
      </w:r>
      <w:proofErr w:type="spellEnd"/>
      <w:r w:rsidRPr="00B539BD">
        <w:rPr>
          <w:rFonts w:ascii="Times New Roman" w:hAnsi="Times New Roman"/>
          <w:sz w:val="21"/>
          <w:szCs w:val="21"/>
        </w:rPr>
        <w:t xml:space="preserve">, S-1635, C-2038, </w:t>
      </w:r>
      <w:proofErr w:type="gramStart"/>
      <w:r w:rsidRPr="00B539BD">
        <w:rPr>
          <w:rFonts w:ascii="Times New Roman" w:hAnsi="Times New Roman"/>
          <w:sz w:val="21"/>
          <w:szCs w:val="21"/>
        </w:rPr>
        <w:t>S</w:t>
      </w:r>
      <w:proofErr w:type="gramEnd"/>
      <w:r w:rsidRPr="00B539BD">
        <w:rPr>
          <w:rFonts w:ascii="Times New Roman" w:hAnsi="Times New Roman"/>
          <w:sz w:val="21"/>
          <w:szCs w:val="21"/>
        </w:rPr>
        <w:t>-13 along with the local check were evaluated on silkworm hybrid (FC1×FC2) during spring season 2023. The observations on larval characters revealed that among all the mulberry varieties tested, maximum larval weight and length was found in S-146 (4.76</w:t>
      </w:r>
      <w:r w:rsidRPr="00B539BD">
        <w:rPr>
          <w:rFonts w:ascii="Times New Roman" w:hAnsi="Times New Roman"/>
          <w:color w:val="000000" w:themeColor="text1"/>
          <w:sz w:val="21"/>
          <w:szCs w:val="21"/>
        </w:rPr>
        <w:t>±0.04g</w:t>
      </w:r>
      <w:r w:rsidRPr="00B539BD">
        <w:rPr>
          <w:rFonts w:ascii="Times New Roman" w:hAnsi="Times New Roman"/>
          <w:sz w:val="21"/>
          <w:szCs w:val="21"/>
        </w:rPr>
        <w:t>) and (7.90±0.05cm) followed by G2 (4.71</w:t>
      </w:r>
      <w:r w:rsidRPr="00B539BD">
        <w:rPr>
          <w:rFonts w:ascii="Times New Roman" w:hAnsi="Times New Roman"/>
          <w:color w:val="000000" w:themeColor="text1"/>
          <w:sz w:val="21"/>
          <w:szCs w:val="21"/>
        </w:rPr>
        <w:t>±0.03g</w:t>
      </w:r>
      <w:r w:rsidRPr="00B539BD">
        <w:rPr>
          <w:rFonts w:ascii="Times New Roman" w:hAnsi="Times New Roman"/>
          <w:sz w:val="21"/>
          <w:szCs w:val="21"/>
        </w:rPr>
        <w:t>) and (7.63±0.23cm) and minimum in local check (3.96</w:t>
      </w:r>
      <w:r w:rsidRPr="00B539BD">
        <w:rPr>
          <w:rFonts w:ascii="Times New Roman" w:hAnsi="Times New Roman"/>
          <w:color w:val="000000" w:themeColor="text1"/>
          <w:sz w:val="21"/>
          <w:szCs w:val="21"/>
        </w:rPr>
        <w:t>±</w:t>
      </w:r>
      <w:r w:rsidRPr="00B539BD">
        <w:rPr>
          <w:rFonts w:ascii="Times New Roman" w:hAnsi="Times New Roman"/>
          <w:sz w:val="21"/>
          <w:szCs w:val="21"/>
        </w:rPr>
        <w:t>0.10g) and (6.76±0.0cm) respectively. The pupation per cent was reported significantly higher in S-146 (98.11±0.48%) closely followed by G2.</w:t>
      </w:r>
      <w:r w:rsidRPr="00B539BD">
        <w:rPr>
          <w:rFonts w:ascii="Times New Roman" w:hAnsi="Times New Roman"/>
          <w:color w:val="000000" w:themeColor="text1"/>
          <w:sz w:val="21"/>
          <w:szCs w:val="21"/>
        </w:rPr>
        <w:t xml:space="preserve"> Further, the total larval duration of (23:00±0.00) and (25:15±0.05) days was recorded in S-146 and the local check respectively. The results also demonstrated that </w:t>
      </w:r>
      <w:r w:rsidRPr="00B539BD">
        <w:rPr>
          <w:rFonts w:ascii="Times New Roman" w:hAnsi="Times New Roman"/>
          <w:sz w:val="21"/>
          <w:szCs w:val="21"/>
        </w:rPr>
        <w:t xml:space="preserve">cocoon yield per 10,000 larvae (by weight and no.) was maximum in S-146 (19.11±0.5kg) and (9601.00±46.30) followed by G2 (17.53±0.41kg) and (9087.67±73.18) whereas least values (9.60±0.84kg) and (7744.00±58.77) were obtained in local check. The post cocoon parameters viz., total filament length </w:t>
      </w:r>
      <w:r w:rsidRPr="00B539BD">
        <w:rPr>
          <w:rFonts w:ascii="Times New Roman" w:hAnsi="Times New Roman"/>
          <w:color w:val="000000" w:themeColor="text1"/>
          <w:sz w:val="21"/>
          <w:szCs w:val="21"/>
        </w:rPr>
        <w:t xml:space="preserve">(1012.66±34.72m) </w:t>
      </w:r>
      <w:r w:rsidRPr="00B539BD">
        <w:rPr>
          <w:rFonts w:ascii="Times New Roman" w:hAnsi="Times New Roman"/>
          <w:sz w:val="21"/>
          <w:szCs w:val="21"/>
        </w:rPr>
        <w:t xml:space="preserve">and non-breakable filament length </w:t>
      </w:r>
      <w:r w:rsidRPr="00B539BD">
        <w:rPr>
          <w:rFonts w:ascii="Times New Roman" w:hAnsi="Times New Roman"/>
          <w:color w:val="000000" w:themeColor="text1"/>
          <w:sz w:val="21"/>
          <w:szCs w:val="21"/>
        </w:rPr>
        <w:t xml:space="preserve">(865.66±32.99m) were found maximum in </w:t>
      </w:r>
      <w:r w:rsidRPr="00B539BD">
        <w:rPr>
          <w:rFonts w:ascii="Times New Roman" w:hAnsi="Times New Roman"/>
          <w:sz w:val="21"/>
          <w:szCs w:val="21"/>
        </w:rPr>
        <w:t>S-146 but the value of denier (</w:t>
      </w:r>
      <w:r w:rsidRPr="00B539BD">
        <w:rPr>
          <w:rFonts w:ascii="Times New Roman" w:hAnsi="Times New Roman"/>
          <w:color w:val="000000" w:themeColor="text1"/>
          <w:sz w:val="21"/>
          <w:szCs w:val="21"/>
        </w:rPr>
        <w:t>2.00±0.04)</w:t>
      </w:r>
      <w:r w:rsidRPr="00B539BD">
        <w:rPr>
          <w:rFonts w:ascii="Times New Roman" w:hAnsi="Times New Roman"/>
          <w:sz w:val="21"/>
          <w:szCs w:val="21"/>
        </w:rPr>
        <w:t xml:space="preserve"> was found least as compared to local check (2.85</w:t>
      </w:r>
      <w:r w:rsidRPr="00B539BD">
        <w:rPr>
          <w:rFonts w:ascii="Times New Roman" w:hAnsi="Times New Roman"/>
          <w:color w:val="000000" w:themeColor="text1"/>
          <w:sz w:val="21"/>
          <w:szCs w:val="21"/>
        </w:rPr>
        <w:t>±</w:t>
      </w:r>
      <w:r w:rsidRPr="00B539BD">
        <w:rPr>
          <w:rFonts w:ascii="Times New Roman" w:hAnsi="Times New Roman"/>
          <w:sz w:val="21"/>
          <w:szCs w:val="21"/>
        </w:rPr>
        <w:t xml:space="preserve">0.02). Among all the varieties tested, the nutritional indices like </w:t>
      </w:r>
      <w:proofErr w:type="spellStart"/>
      <w:r w:rsidRPr="00B539BD">
        <w:rPr>
          <w:rFonts w:ascii="Times New Roman" w:hAnsi="Times New Roman"/>
          <w:color w:val="000000" w:themeColor="text1"/>
          <w:sz w:val="21"/>
          <w:szCs w:val="21"/>
        </w:rPr>
        <w:t>ingesta</w:t>
      </w:r>
      <w:proofErr w:type="spellEnd"/>
      <w:r w:rsidRPr="00B539BD">
        <w:rPr>
          <w:rFonts w:ascii="Times New Roman" w:hAnsi="Times New Roman"/>
          <w:color w:val="000000" w:themeColor="text1"/>
          <w:sz w:val="21"/>
          <w:szCs w:val="21"/>
        </w:rPr>
        <w:t xml:space="preserve"> and </w:t>
      </w:r>
      <w:proofErr w:type="spellStart"/>
      <w:r w:rsidRPr="00B539BD">
        <w:rPr>
          <w:rFonts w:ascii="Times New Roman" w:hAnsi="Times New Roman"/>
          <w:color w:val="000000" w:themeColor="text1"/>
          <w:sz w:val="21"/>
          <w:szCs w:val="21"/>
        </w:rPr>
        <w:t>digesta</w:t>
      </w:r>
      <w:proofErr w:type="spellEnd"/>
      <w:r w:rsidRPr="00B539BD">
        <w:rPr>
          <w:rFonts w:ascii="Times New Roman" w:hAnsi="Times New Roman"/>
          <w:color w:val="000000" w:themeColor="text1"/>
          <w:sz w:val="21"/>
          <w:szCs w:val="21"/>
        </w:rPr>
        <w:t xml:space="preserve"> were </w:t>
      </w:r>
      <w:r w:rsidRPr="00B539BD">
        <w:rPr>
          <w:rFonts w:ascii="Times New Roman" w:hAnsi="Times New Roman"/>
          <w:sz w:val="21"/>
          <w:szCs w:val="21"/>
        </w:rPr>
        <w:t>significantly higher in</w:t>
      </w:r>
      <w:r w:rsidRPr="00B539BD">
        <w:rPr>
          <w:rFonts w:ascii="Times New Roman" w:hAnsi="Times New Roman"/>
          <w:color w:val="000000" w:themeColor="text1"/>
          <w:sz w:val="21"/>
          <w:szCs w:val="21"/>
        </w:rPr>
        <w:t xml:space="preserve"> S-146 (1.33±0.02g) and (0.70±0.01g) when compared to local check (0.97±0.00g) and (0.41±0.01) respectively. The data for excreta waste, dry matter% and digestibility% revealed significant differences in S-146 and local check </w:t>
      </w:r>
      <w:r w:rsidRPr="00B539BD">
        <w:rPr>
          <w:rFonts w:ascii="Times New Roman" w:hAnsi="Times New Roman"/>
          <w:sz w:val="21"/>
          <w:szCs w:val="21"/>
        </w:rPr>
        <w:t xml:space="preserve">(0.60±0.00g and 0.44±0.01g), (61.49±0.59% and 42.28±1.36%) and (35±0.23% and 25.5±0.35%) respectively. </w:t>
      </w:r>
      <w:r w:rsidRPr="00B539BD">
        <w:rPr>
          <w:rFonts w:ascii="Times New Roman" w:hAnsi="Times New Roman"/>
          <w:color w:val="000000" w:themeColor="text1"/>
          <w:sz w:val="21"/>
          <w:szCs w:val="21"/>
        </w:rPr>
        <w:t>Similarly, ECI and ECD to larval body matter were recorded significantly higher in S-146 (34.47±1.14%) and (59±0.83%) and least values were observed in local check (20.61±0.29%) and (</w:t>
      </w:r>
      <w:r w:rsidRPr="00B539BD">
        <w:rPr>
          <w:rFonts w:ascii="Times New Roman" w:hAnsi="Times New Roman"/>
          <w:sz w:val="21"/>
          <w:szCs w:val="21"/>
        </w:rPr>
        <w:t>48.33±0.57%)</w:t>
      </w:r>
      <w:r w:rsidRPr="00B539BD">
        <w:rPr>
          <w:rFonts w:ascii="Times New Roman" w:hAnsi="Times New Roman"/>
          <w:color w:val="000000" w:themeColor="text1"/>
          <w:sz w:val="21"/>
          <w:szCs w:val="21"/>
        </w:rPr>
        <w:t xml:space="preserve"> respectively. On the basis of the results obtained, the mulberry varieties S-146 followed by G2, </w:t>
      </w:r>
      <w:proofErr w:type="spellStart"/>
      <w:r w:rsidRPr="00B539BD">
        <w:rPr>
          <w:rFonts w:ascii="Times New Roman" w:hAnsi="Times New Roman"/>
          <w:color w:val="000000" w:themeColor="text1"/>
          <w:sz w:val="21"/>
          <w:szCs w:val="21"/>
        </w:rPr>
        <w:t>Vishala</w:t>
      </w:r>
      <w:proofErr w:type="spellEnd"/>
      <w:r w:rsidRPr="00B539BD">
        <w:rPr>
          <w:rFonts w:ascii="Times New Roman" w:hAnsi="Times New Roman"/>
          <w:color w:val="000000" w:themeColor="text1"/>
          <w:sz w:val="21"/>
          <w:szCs w:val="21"/>
        </w:rPr>
        <w:t>, S-1635, C-2038 and S-13 have potential which would be advisable to recommend in Jammu region for better cocoon yield</w:t>
      </w:r>
      <w:r w:rsidRPr="00B539BD">
        <w:rPr>
          <w:rFonts w:ascii="Times New Roman" w:hAnsi="Times New Roman"/>
          <w:color w:val="000000" w:themeColor="text1"/>
        </w:rPr>
        <w:t xml:space="preserve">. </w:t>
      </w:r>
    </w:p>
    <w:p w:rsidR="00A64AE7" w:rsidRDefault="00A64AE7" w:rsidP="00A64AE7">
      <w:pPr>
        <w:jc w:val="both"/>
        <w:rPr>
          <w:rFonts w:ascii="Times New Roman" w:hAnsi="Times New Roman"/>
          <w:color w:val="000000" w:themeColor="text1"/>
          <w:sz w:val="24"/>
          <w:szCs w:val="24"/>
        </w:rPr>
      </w:pPr>
      <w:r>
        <w:rPr>
          <w:rFonts w:ascii="Times New Roman" w:hAnsi="Times New Roman"/>
          <w:b/>
          <w:bCs/>
          <w:color w:val="000000" w:themeColor="text1"/>
          <w:sz w:val="24"/>
          <w:szCs w:val="24"/>
        </w:rPr>
        <w:t>Keywords:</w:t>
      </w:r>
      <w:r>
        <w:rPr>
          <w:rFonts w:ascii="Times New Roman" w:hAnsi="Times New Roman"/>
          <w:color w:val="000000" w:themeColor="text1"/>
          <w:sz w:val="24"/>
          <w:szCs w:val="24"/>
        </w:rPr>
        <w:t xml:space="preserve"> Mulberry, </w:t>
      </w:r>
      <w:proofErr w:type="spellStart"/>
      <w:r>
        <w:rPr>
          <w:rFonts w:ascii="Times New Roman" w:hAnsi="Times New Roman"/>
          <w:i/>
          <w:iCs/>
          <w:color w:val="000000" w:themeColor="text1"/>
          <w:sz w:val="24"/>
          <w:szCs w:val="24"/>
        </w:rPr>
        <w:t>Bombyx</w:t>
      </w:r>
      <w:proofErr w:type="spellEnd"/>
      <w:r>
        <w:rPr>
          <w:rFonts w:ascii="Times New Roman" w:hAnsi="Times New Roman"/>
          <w:i/>
          <w:iCs/>
          <w:color w:val="000000" w:themeColor="text1"/>
          <w:sz w:val="24"/>
          <w:szCs w:val="24"/>
        </w:rPr>
        <w:t xml:space="preserve"> mori</w:t>
      </w:r>
      <w:r>
        <w:rPr>
          <w:rFonts w:ascii="Times New Roman" w:hAnsi="Times New Roman"/>
          <w:color w:val="000000" w:themeColor="text1"/>
          <w:sz w:val="24"/>
          <w:szCs w:val="24"/>
        </w:rPr>
        <w:t xml:space="preserve"> L., Nutritional indices, Cocoon yield</w:t>
      </w:r>
    </w:p>
    <w:p w:rsidR="00A64AE7" w:rsidRPr="00B539BD" w:rsidRDefault="00A64AE7" w:rsidP="00A64AE7">
      <w:pPr>
        <w:jc w:val="both"/>
        <w:rPr>
          <w:rFonts w:ascii="Times New Roman" w:hAnsi="Times New Roman"/>
          <w:b/>
          <w:color w:val="000000" w:themeColor="text1"/>
          <w:sz w:val="40"/>
          <w:szCs w:val="24"/>
        </w:rPr>
      </w:pPr>
    </w:p>
    <w:sectPr w:rsidR="00A64AE7" w:rsidRPr="00B539BD" w:rsidSect="00E26FC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4AE7"/>
    <w:rsid w:val="00244129"/>
    <w:rsid w:val="00A64AE7"/>
    <w:rsid w:val="00E26FC5"/>
    <w:rsid w:val="00E837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AE7"/>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4AE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mr</cp:lastModifiedBy>
  <cp:revision>2</cp:revision>
  <dcterms:created xsi:type="dcterms:W3CDTF">2023-12-19T06:51:00Z</dcterms:created>
  <dcterms:modified xsi:type="dcterms:W3CDTF">2024-01-01T09:36:00Z</dcterms:modified>
</cp:coreProperties>
</file>